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6D" w:rsidRPr="00716C92" w:rsidRDefault="0010176D" w:rsidP="0010176D">
      <w:pPr>
        <w:pStyle w:val="2"/>
        <w:tabs>
          <w:tab w:val="clear" w:pos="284"/>
          <w:tab w:val="clear" w:pos="568"/>
          <w:tab w:val="clear" w:pos="851"/>
          <w:tab w:val="clear" w:pos="1562"/>
          <w:tab w:val="clear" w:pos="1701"/>
          <w:tab w:val="clear" w:pos="1985"/>
        </w:tabs>
        <w:ind w:left="1418" w:hanging="709"/>
      </w:pPr>
      <w:bookmarkStart w:id="0" w:name="_Toc445568256"/>
      <w:r w:rsidRPr="00716C92">
        <w:t xml:space="preserve">Требования к работам по </w:t>
      </w:r>
      <w:r w:rsidRPr="00716C92">
        <w:rPr>
          <w:bCs/>
        </w:rPr>
        <w:t>монтажу об</w:t>
      </w:r>
      <w:bookmarkStart w:id="1" w:name="_GoBack"/>
      <w:bookmarkEnd w:id="1"/>
      <w:r w:rsidRPr="00716C92">
        <w:rPr>
          <w:bCs/>
        </w:rPr>
        <w:t>орудования</w:t>
      </w:r>
      <w:bookmarkEnd w:id="0"/>
    </w:p>
    <w:p w:rsidR="0010176D" w:rsidRPr="00716C92" w:rsidRDefault="0010176D" w:rsidP="0010176D">
      <w:pPr>
        <w:spacing w:after="0" w:line="360" w:lineRule="auto"/>
        <w:ind w:firstLine="709"/>
      </w:pPr>
      <w:bookmarkStart w:id="2" w:name="OLE_LINK14"/>
      <w:bookmarkStart w:id="3" w:name="OLE_LINK15"/>
      <w:r w:rsidRPr="00716C92">
        <w:t xml:space="preserve">В составе </w:t>
      </w:r>
      <w:r>
        <w:t xml:space="preserve">выполняемых </w:t>
      </w:r>
      <w:r w:rsidRPr="00716C92">
        <w:t>монтажных работ Подрядчиком должны быть обеспечены: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сборка и монтаж</w:t>
      </w:r>
      <w:r w:rsidRPr="008635D8">
        <w:t xml:space="preserve"> </w:t>
      </w:r>
      <w:r>
        <w:t xml:space="preserve">шкафа </w:t>
      </w:r>
      <w:r w:rsidRPr="00716C92">
        <w:t>УСПД (установка в монтажный шкаф всех комплектующих из раздела 1 Спецификации в Приложении «А» к настоящему ТЗ);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доставка оборудования на объект установки, включая погрузочно-разгрузочные работы;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распаковка оборудования и проверка комплектности на объекте установки;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прокладка кабельных трасс (протяжка гофротрубы</w:t>
      </w:r>
      <w:r>
        <w:t xml:space="preserve">, </w:t>
      </w:r>
      <w:r w:rsidRPr="008635D8">
        <w:rPr>
          <w:highlight w:val="yellow"/>
        </w:rPr>
        <w:t>металлической трубы для антенного кабеля по фасаду здания</w:t>
      </w:r>
      <w:r>
        <w:t xml:space="preserve">, при необходимости, </w:t>
      </w:r>
      <w:r w:rsidRPr="00716C92">
        <w:t>и/или монтаж кабельных каналов, сверление технологических отверстий)</w:t>
      </w:r>
      <w:r>
        <w:t xml:space="preserve"> </w:t>
      </w:r>
      <w:r w:rsidRPr="008635D8">
        <w:rPr>
          <w:highlight w:val="yellow"/>
        </w:rPr>
        <w:t>и  заделка концов (герм</w:t>
      </w:r>
      <w:r>
        <w:rPr>
          <w:highlight w:val="yellow"/>
        </w:rPr>
        <w:t>е</w:t>
      </w:r>
      <w:r w:rsidRPr="008635D8">
        <w:rPr>
          <w:highlight w:val="yellow"/>
        </w:rPr>
        <w:t>тизация концов гофротрубы изолентой, проходов в стенах и концов кабельных лотков- монтажной пеной);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 xml:space="preserve">установка </w:t>
      </w:r>
      <w:r>
        <w:t xml:space="preserve">шкафа </w:t>
      </w:r>
      <w:r w:rsidRPr="00716C92">
        <w:t>УСПД;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организация сети передачи данных посредством проводного (</w:t>
      </w:r>
      <w:r w:rsidRPr="00716C92">
        <w:rPr>
          <w:lang w:val="en-US"/>
        </w:rPr>
        <w:t>Ethernet</w:t>
      </w:r>
      <w:r w:rsidRPr="00716C92">
        <w:t xml:space="preserve">) и резервного беспроводного канала связи </w:t>
      </w:r>
      <w:r w:rsidRPr="00716C92">
        <w:rPr>
          <w:lang w:val="en-US"/>
        </w:rPr>
        <w:t>GSM</w:t>
      </w:r>
      <w:r w:rsidRPr="00716C92">
        <w:t>/</w:t>
      </w:r>
      <w:r w:rsidRPr="00716C92">
        <w:rPr>
          <w:lang w:val="en-US"/>
        </w:rPr>
        <w:t>GPRS</w:t>
      </w:r>
      <w:r w:rsidRPr="00716C92">
        <w:t>)</w:t>
      </w:r>
      <w:r>
        <w:t>:</w:t>
      </w:r>
    </w:p>
    <w:p w:rsidR="0010176D" w:rsidRPr="00716C92" w:rsidRDefault="0010176D" w:rsidP="0010176D">
      <w:pPr>
        <w:pStyle w:val="fdcatd-marker-list"/>
        <w:keepNext w:val="0"/>
        <w:numPr>
          <w:ilvl w:val="1"/>
          <w:numId w:val="4"/>
        </w:numPr>
        <w:tabs>
          <w:tab w:val="left" w:pos="1276"/>
        </w:tabs>
        <w:spacing w:before="0" w:after="0"/>
      </w:pPr>
      <w:r w:rsidRPr="00716C92">
        <w:t>для проводного канала связи</w:t>
      </w:r>
      <w:r>
        <w:t>:</w:t>
      </w:r>
      <w:r w:rsidRPr="00716C92">
        <w:t xml:space="preserve">прокладка и подключение кабеля сети передачи данных Ethernet </w:t>
      </w:r>
      <w:r>
        <w:t>к</w:t>
      </w:r>
      <w:r w:rsidRPr="00716C92">
        <w:t xml:space="preserve"> коммуникационн</w:t>
      </w:r>
      <w:r>
        <w:t>ому</w:t>
      </w:r>
      <w:r w:rsidRPr="00716C92">
        <w:t xml:space="preserve"> шкаф</w:t>
      </w:r>
      <w:r>
        <w:t>у</w:t>
      </w:r>
      <w:r w:rsidRPr="00716C92">
        <w:t xml:space="preserve"> оператора связи или промежуточно</w:t>
      </w:r>
      <w:r>
        <w:t>му</w:t>
      </w:r>
      <w:r w:rsidRPr="00716C92">
        <w:t xml:space="preserve"> коммуникационно</w:t>
      </w:r>
      <w:r>
        <w:t>му</w:t>
      </w:r>
      <w:r w:rsidRPr="00716C92">
        <w:t xml:space="preserve"> шкаф</w:t>
      </w:r>
      <w:r>
        <w:t xml:space="preserve">у </w:t>
      </w:r>
      <w:r w:rsidRPr="00716C92">
        <w:t>по согласованию с Заказчиком;</w:t>
      </w:r>
    </w:p>
    <w:p w:rsidR="0010176D" w:rsidRDefault="0010176D" w:rsidP="0010176D">
      <w:pPr>
        <w:pStyle w:val="fdcatd-marker-list"/>
        <w:keepNext w:val="0"/>
        <w:numPr>
          <w:ilvl w:val="1"/>
          <w:numId w:val="4"/>
        </w:numPr>
        <w:tabs>
          <w:tab w:val="left" w:pos="1276"/>
        </w:tabs>
        <w:spacing w:before="0" w:after="0"/>
      </w:pPr>
      <w:r w:rsidRPr="00716C92">
        <w:t>для беспроводного канала связи</w:t>
      </w:r>
      <w:r>
        <w:t>:</w:t>
      </w:r>
      <w:r w:rsidRPr="00716C92">
        <w:t xml:space="preserve"> </w:t>
      </w:r>
    </w:p>
    <w:p w:rsidR="0010176D" w:rsidRDefault="0010176D" w:rsidP="0010176D">
      <w:pPr>
        <w:pStyle w:val="fdcatd-marker-list"/>
        <w:keepNext w:val="0"/>
        <w:numPr>
          <w:ilvl w:val="2"/>
          <w:numId w:val="4"/>
        </w:numPr>
        <w:tabs>
          <w:tab w:val="left" w:pos="1276"/>
        </w:tabs>
        <w:spacing w:before="0" w:after="0"/>
      </w:pPr>
      <w:r w:rsidRPr="00716C92">
        <w:t>установка GSM-антенны в месте устойчивого приема сигнала GSM</w:t>
      </w:r>
      <w:r>
        <w:t xml:space="preserve"> в помещении,</w:t>
      </w:r>
      <w:r w:rsidRPr="00716C92">
        <w:t xml:space="preserve"> </w:t>
      </w:r>
      <w:r w:rsidRPr="008635D8">
        <w:rPr>
          <w:highlight w:val="yellow"/>
        </w:rPr>
        <w:t>прокладка антенного кабеля</w:t>
      </w:r>
      <w:r>
        <w:t xml:space="preserve"> (при недостаточной длине кабеля антенны, прокладка и подключение удлинителя антенного кабеля до 20 м) и </w:t>
      </w:r>
      <w:r w:rsidRPr="00716C92">
        <w:t>подключение к УСПД;</w:t>
      </w:r>
    </w:p>
    <w:p w:rsidR="0010176D" w:rsidRPr="00716C92" w:rsidRDefault="0010176D" w:rsidP="0010176D">
      <w:pPr>
        <w:pStyle w:val="fdcatd-marker-list"/>
        <w:keepNext w:val="0"/>
        <w:numPr>
          <w:ilvl w:val="2"/>
          <w:numId w:val="4"/>
        </w:numPr>
        <w:tabs>
          <w:tab w:val="left" w:pos="1276"/>
        </w:tabs>
        <w:spacing w:before="0" w:after="0"/>
      </w:pPr>
      <w:r>
        <w:t xml:space="preserve">при отсутствии устойчивого приема сигнала </w:t>
      </w:r>
      <w:r>
        <w:rPr>
          <w:lang w:val="en-US"/>
        </w:rPr>
        <w:t>GSM</w:t>
      </w:r>
      <w:r w:rsidRPr="008635D8">
        <w:t xml:space="preserve"> в помещении </w:t>
      </w:r>
      <w:r>
        <w:t xml:space="preserve">– установка </w:t>
      </w:r>
      <w:r>
        <w:rPr>
          <w:lang w:val="en-US"/>
        </w:rPr>
        <w:t>GSM</w:t>
      </w:r>
      <w:r w:rsidRPr="008635D8">
        <w:t xml:space="preserve">- </w:t>
      </w:r>
      <w:r>
        <w:t>антенны на фасаде здания внутри распределительной коробки, прокладка антенного кабеля и удлинителя антенного кабеля в металлической трубе (по фасаду), подключение к УСПД.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установка автоматическ</w:t>
      </w:r>
      <w:r>
        <w:t>ого</w:t>
      </w:r>
      <w:r w:rsidRPr="00716C92">
        <w:t xml:space="preserve"> выключател</w:t>
      </w:r>
      <w:r>
        <w:t>я (</w:t>
      </w:r>
      <w:r w:rsidRPr="008635D8">
        <w:rPr>
          <w:highlight w:val="yellow"/>
        </w:rPr>
        <w:t>при необходимости в распределительную коробку</w:t>
      </w:r>
      <w:r>
        <w:t>)</w:t>
      </w:r>
      <w:r w:rsidRPr="00716C92">
        <w:t xml:space="preserve"> для электропитания </w:t>
      </w:r>
      <w:r>
        <w:t xml:space="preserve">монтируемого </w:t>
      </w:r>
      <w:r w:rsidRPr="00716C92">
        <w:t>оборудования;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прокладка</w:t>
      </w:r>
      <w:r>
        <w:t xml:space="preserve"> </w:t>
      </w:r>
      <w:r w:rsidRPr="008635D8">
        <w:rPr>
          <w:highlight w:val="yellow"/>
        </w:rPr>
        <w:t>и подключение</w:t>
      </w:r>
      <w:r w:rsidRPr="00716C92">
        <w:t xml:space="preserve"> кабеля электропитания шкаф</w:t>
      </w:r>
      <w:r>
        <w:t>а</w:t>
      </w:r>
      <w:r w:rsidRPr="001D701D">
        <w:rPr>
          <w:highlight w:val="yellow"/>
        </w:rPr>
        <w:t>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прокладка и подключени</w:t>
      </w:r>
      <w:r>
        <w:t>е</w:t>
      </w:r>
      <w:r w:rsidRPr="00716C92">
        <w:t xml:space="preserve"> к приборам учета, УСПД кабеля последовательных интерфейсов (RS-232/485);</w:t>
      </w:r>
    </w:p>
    <w:p w:rsidR="0010176D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8635D8">
        <w:rPr>
          <w:highlight w:val="yellow"/>
        </w:rPr>
        <w:lastRenderedPageBreak/>
        <w:t>прокладка кабеля последовательных интерфейсов (RS-232/485) и</w:t>
      </w:r>
      <w:r>
        <w:t xml:space="preserve"> </w:t>
      </w:r>
      <w:r w:rsidRPr="00716C92">
        <w:t>подключение размещенн</w:t>
      </w:r>
      <w:r>
        <w:t>ого</w:t>
      </w:r>
      <w:r w:rsidRPr="00716C92">
        <w:t xml:space="preserve"> на объекте УСПД </w:t>
      </w:r>
      <w:r>
        <w:t xml:space="preserve">сторонней системы диспетчеризации </w:t>
      </w:r>
      <w:r w:rsidRPr="00716C92">
        <w:t>(при наличии), по согласованию с Заказчиком</w:t>
      </w:r>
      <w:r>
        <w:t xml:space="preserve"> в рабочем порядке</w:t>
      </w:r>
      <w:r w:rsidRPr="00716C92">
        <w:t>, к устанавливаемому УСПД и настройка режима параллельного опроса ПУ;</w:t>
      </w:r>
    </w:p>
    <w:p w:rsidR="0010176D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8635D8">
        <w:rPr>
          <w:highlight w:val="yellow"/>
        </w:rPr>
        <w:t>подключение ШУСПД к контуру заземления</w:t>
      </w:r>
      <w:r>
        <w:rPr>
          <w:highlight w:val="yellow"/>
        </w:rPr>
        <w:t xml:space="preserve">(при необходимости </w:t>
      </w:r>
      <w:r w:rsidRPr="008635D8">
        <w:rPr>
          <w:highlight w:val="yellow"/>
        </w:rPr>
        <w:t>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</w:p>
    <w:p w:rsidR="0010176D" w:rsidRPr="008635D8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  <w:rPr>
          <w:highlight w:val="yellow"/>
        </w:rPr>
      </w:pPr>
      <w:r w:rsidRPr="008635D8">
        <w:rPr>
          <w:highlight w:val="yellow"/>
        </w:rPr>
        <w:t xml:space="preserve">монтаж наконечников и разъемов на подключаемые проводники в составе кабелей: </w:t>
      </w:r>
    </w:p>
    <w:p w:rsidR="0010176D" w:rsidRPr="008635D8" w:rsidRDefault="0010176D" w:rsidP="0010176D">
      <w:pPr>
        <w:pStyle w:val="fdcatd-marker-list"/>
        <w:keepNext w:val="0"/>
        <w:numPr>
          <w:ilvl w:val="2"/>
          <w:numId w:val="4"/>
        </w:numPr>
        <w:tabs>
          <w:tab w:val="left" w:pos="1276"/>
        </w:tabs>
        <w:spacing w:before="0" w:after="0"/>
        <w:rPr>
          <w:highlight w:val="yellow"/>
        </w:rPr>
      </w:pPr>
      <w:r w:rsidRPr="008635D8">
        <w:rPr>
          <w:highlight w:val="yellow"/>
        </w:rPr>
        <w:t xml:space="preserve">интерфейса, </w:t>
      </w:r>
    </w:p>
    <w:p w:rsidR="0010176D" w:rsidRPr="008635D8" w:rsidRDefault="0010176D" w:rsidP="0010176D">
      <w:pPr>
        <w:pStyle w:val="fdcatd-marker-list"/>
        <w:keepNext w:val="0"/>
        <w:numPr>
          <w:ilvl w:val="2"/>
          <w:numId w:val="4"/>
        </w:numPr>
        <w:tabs>
          <w:tab w:val="left" w:pos="1276"/>
        </w:tabs>
        <w:spacing w:before="0" w:after="0"/>
        <w:rPr>
          <w:highlight w:val="yellow"/>
        </w:rPr>
      </w:pPr>
      <w:r w:rsidRPr="008635D8">
        <w:rPr>
          <w:highlight w:val="yellow"/>
        </w:rPr>
        <w:t>связи,</w:t>
      </w:r>
    </w:p>
    <w:p w:rsidR="0010176D" w:rsidRPr="008635D8" w:rsidRDefault="0010176D" w:rsidP="0010176D">
      <w:pPr>
        <w:pStyle w:val="fdcatd-marker-list"/>
        <w:keepNext w:val="0"/>
        <w:numPr>
          <w:ilvl w:val="2"/>
          <w:numId w:val="4"/>
        </w:numPr>
        <w:tabs>
          <w:tab w:val="left" w:pos="1276"/>
        </w:tabs>
        <w:spacing w:before="0" w:after="0"/>
        <w:rPr>
          <w:highlight w:val="yellow"/>
        </w:rPr>
      </w:pPr>
      <w:r w:rsidRPr="008635D8">
        <w:rPr>
          <w:highlight w:val="yellow"/>
        </w:rPr>
        <w:t xml:space="preserve"> проводник заземления;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маркировка кабелей</w:t>
      </w:r>
      <w:r>
        <w:t xml:space="preserve"> </w:t>
      </w:r>
      <w:r w:rsidRPr="008635D8">
        <w:rPr>
          <w:highlight w:val="yellow"/>
        </w:rPr>
        <w:t>и проводников;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 xml:space="preserve">организация работ по настройке сети передачи данных </w:t>
      </w:r>
      <w:r w:rsidRPr="00807F4B">
        <w:rPr>
          <w:highlight w:val="yellow"/>
        </w:rPr>
        <w:t>посредством VPN соединения</w:t>
      </w:r>
      <w:r w:rsidRPr="00716C92">
        <w:t xml:space="preserve"> от УСПД до ЦОД, определяемого Заказчиком;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тестирование сети передачи данных;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проверка работоспособности оборудования и предустановленного ПО;</w:t>
      </w:r>
    </w:p>
    <w:p w:rsidR="0010176D" w:rsidRPr="00716C92" w:rsidRDefault="0010176D" w:rsidP="0010176D">
      <w:pPr>
        <w:pStyle w:val="fdcatd-marker-list"/>
        <w:keepNext w:val="0"/>
        <w:numPr>
          <w:ilvl w:val="0"/>
          <w:numId w:val="4"/>
        </w:numPr>
        <w:tabs>
          <w:tab w:val="left" w:pos="1276"/>
        </w:tabs>
        <w:spacing w:before="0" w:after="0"/>
        <w:ind w:left="0" w:firstLine="851"/>
      </w:pPr>
      <w:r w:rsidRPr="00716C92">
        <w:t>проверка линий связи и электропитания</w:t>
      </w:r>
      <w:bookmarkEnd w:id="2"/>
      <w:bookmarkEnd w:id="3"/>
      <w:r>
        <w:t xml:space="preserve"> смонтированного оборудования</w:t>
      </w:r>
      <w:r w:rsidRPr="00716C92">
        <w:t xml:space="preserve">. </w:t>
      </w:r>
    </w:p>
    <w:p w:rsidR="0010176D" w:rsidRPr="00716C92" w:rsidRDefault="0010176D" w:rsidP="0010176D">
      <w:pPr>
        <w:spacing w:after="0" w:line="360" w:lineRule="auto"/>
        <w:ind w:firstLine="709"/>
      </w:pPr>
      <w:r w:rsidRPr="00716C92">
        <w:t xml:space="preserve">Разработанный Подрядчиком и согласованный Заказчиком регламент выполнения работ должен содержать порядок снятия и установки пломб РСО в ПУ. Порядок должен предусматривать, что в случае наличия на приборах учета установленных пломб РСО, препятствующих подключению к УСПД, Подрядчик имеет право снять данные пломбы. Далее Заказчик обеспечивает создание комиссии с участием ответственного представителя РСО. По решению комиссии представитель РСО осуществляет проверку ПУ и установку пломб РСО собственными силами. Должен быть предусмотрен порядок действий Подрядчика при отсутствии представителя РСО для установки пломбы. </w:t>
      </w:r>
    </w:p>
    <w:p w:rsidR="0010176D" w:rsidRPr="00716C92" w:rsidRDefault="0010176D" w:rsidP="0010176D">
      <w:pPr>
        <w:spacing w:after="0" w:line="360" w:lineRule="auto"/>
        <w:ind w:firstLine="709"/>
      </w:pPr>
      <w:r w:rsidRPr="00716C92">
        <w:t xml:space="preserve">В случае, если на УУ часть ПУ отсутствует или не соответствуют требованиям настоящего ТЗ – подключение УСПД к данным ПУ не производится. Решение о подключении принимается Заказчиком по результатам </w:t>
      </w:r>
      <w:r>
        <w:t>проводимых работ</w:t>
      </w:r>
      <w:r w:rsidRPr="00716C92">
        <w:t xml:space="preserve"> Подрядчиком</w:t>
      </w:r>
      <w:r>
        <w:t>.</w:t>
      </w:r>
      <w:r w:rsidRPr="00716C92">
        <w:t xml:space="preserve">. </w:t>
      </w:r>
    </w:p>
    <w:p w:rsidR="0010176D" w:rsidRPr="00716C92" w:rsidRDefault="0010176D" w:rsidP="0010176D">
      <w:pPr>
        <w:spacing w:after="0" w:line="360" w:lineRule="auto"/>
        <w:ind w:firstLine="709"/>
      </w:pPr>
      <w:r w:rsidRPr="00716C92">
        <w:t>Риск</w:t>
      </w:r>
      <w:r>
        <w:t xml:space="preserve"> выхода из строя </w:t>
      </w:r>
      <w:r w:rsidRPr="00716C92">
        <w:t>или случайного повреждения устанавливаемого оборудования до подписания акта сдачи-приемки работ лежит на Подрядчике.</w:t>
      </w:r>
    </w:p>
    <w:p w:rsidR="0010176D" w:rsidRPr="00716C92" w:rsidRDefault="0010176D" w:rsidP="0010176D">
      <w:pPr>
        <w:spacing w:after="0" w:line="360" w:lineRule="auto"/>
        <w:ind w:firstLine="709"/>
      </w:pPr>
      <w:r w:rsidRPr="00716C92">
        <w:t>При проведении монтажных работ принимается расчет среднего количества расходных материалов на один УУ, приведенный в следующей таблице.</w:t>
      </w:r>
    </w:p>
    <w:p w:rsidR="0010176D" w:rsidRPr="00716C92" w:rsidRDefault="0010176D" w:rsidP="0010176D">
      <w:pPr>
        <w:spacing w:line="276" w:lineRule="auto"/>
      </w:pPr>
    </w:p>
    <w:p w:rsidR="0010176D" w:rsidRPr="00716C92" w:rsidRDefault="0010176D" w:rsidP="0010176D">
      <w:pPr>
        <w:pStyle w:val="a3"/>
      </w:pPr>
      <w:r w:rsidRPr="00716C92">
        <w:lastRenderedPageBreak/>
        <w:t xml:space="preserve">Таблица </w:t>
      </w:r>
      <w:r w:rsidRPr="00716C92">
        <w:fldChar w:fldCharType="begin"/>
      </w:r>
      <w:r w:rsidRPr="00716C92">
        <w:instrText xml:space="preserve"> SEQ Таблица \* ARABIC </w:instrText>
      </w:r>
      <w:r w:rsidRPr="00716C92">
        <w:fldChar w:fldCharType="separate"/>
      </w:r>
      <w:r w:rsidRPr="00716C92">
        <w:rPr>
          <w:noProof/>
        </w:rPr>
        <w:t>4</w:t>
      </w:r>
      <w:r w:rsidRPr="00716C92">
        <w:rPr>
          <w:noProof/>
        </w:rPr>
        <w:fldChar w:fldCharType="end"/>
      </w:r>
      <w:r w:rsidRPr="00716C92">
        <w:t xml:space="preserve">. </w:t>
      </w:r>
      <w:r w:rsidRPr="001D701D">
        <w:rPr>
          <w:highlight w:val="yellow"/>
        </w:rPr>
        <w:t>Расчет среднего количества расходных материалов на один объект (УУ)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276"/>
        <w:gridCol w:w="1418"/>
      </w:tblGrid>
      <w:tr w:rsidR="0010176D" w:rsidRPr="00716C92" w:rsidTr="008635D8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b/>
                <w:bCs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jc w:val="center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b/>
                <w:bCs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b/>
                <w:bCs/>
                <w:sz w:val="20"/>
                <w:szCs w:val="20"/>
                <w:lang w:val="ru-RU" w:eastAsia="en-US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b/>
                <w:bCs/>
                <w:sz w:val="20"/>
                <w:szCs w:val="20"/>
                <w:lang w:val="ru-RU" w:eastAsia="en-US"/>
              </w:rPr>
              <w:t>Кол-во</w:t>
            </w:r>
          </w:p>
        </w:tc>
      </w:tr>
      <w:tr w:rsidR="0010176D" w:rsidRPr="00716C92" w:rsidTr="008635D8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Кабель UTP UTP4-C5E кат. 5e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110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Кабель питания ВВГ нг 3х1,5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Кабель интерфейса RS-485 (1-на витая пара)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 xml:space="preserve">Кабель для антенн (удлинитель антенного кабеля) 20м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 xml:space="preserve">Гофрированная труба D=20мм ПВХ с зондом </w:t>
            </w:r>
            <w:r w:rsidRPr="008635D8">
              <w:rPr>
                <w:sz w:val="20"/>
                <w:szCs w:val="20"/>
                <w:lang w:val="ru-RU" w:eastAsia="ru-RU"/>
              </w:rPr>
              <w:t xml:space="preserve">( </w:t>
            </w:r>
            <w:r w:rsidRPr="009C461E">
              <w:rPr>
                <w:sz w:val="20"/>
                <w:szCs w:val="20"/>
                <w:lang w:val="en-US" w:eastAsia="ru-RU"/>
              </w:rPr>
              <w:t>IP</w:t>
            </w:r>
            <w:r w:rsidRPr="008635D8">
              <w:rPr>
                <w:sz w:val="20"/>
                <w:szCs w:val="20"/>
                <w:lang w:val="ru-RU" w:eastAsia="ru-RU"/>
              </w:rPr>
              <w:t>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180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Держатель для труб D=20 мм (клипса)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360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Провод монтажный ПВ-1 2,5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Разъем DB9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Кабель заземления ПВ-3 2,5-4мм2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Стяжки нейлоновые 3,6 х 300мм (100 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Разъём RJ-45 кат.5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Саморез с прессшайбой со сверлом 4,2х16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Соединитель изолирующий для 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Шайба М10 усиленная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Анкерный болт с гайкой 8х65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Комплект дюбель с шурупом 6х35/4х35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360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bCs/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Изолента ПВХ 15ммх20м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Анкер химический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1D4D38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en-US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Маркер для кабеля (упаковка)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1D4D38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0,2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3C7D80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ru-RU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Бирки для кабеля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3C7D80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ru-RU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Авт. выкл. 1Р 10А х-ка C ВА-103 6кА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3C7D80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ru-RU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Распределительная 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807F4B" w:rsidRDefault="0010176D" w:rsidP="008635D8">
            <w:pPr>
              <w:pStyle w:val="11"/>
              <w:spacing w:after="0"/>
              <w:jc w:val="center"/>
              <w:rPr>
                <w:sz w:val="20"/>
                <w:highlight w:val="yellow"/>
                <w:lang w:val="ru-RU"/>
              </w:rPr>
            </w:pPr>
            <w:r w:rsidRPr="00807F4B">
              <w:rPr>
                <w:sz w:val="20"/>
                <w:highlight w:val="yellow"/>
                <w:lang w:val="ru-RU"/>
              </w:rPr>
              <w:t>1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3C7D80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ru-RU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 xml:space="preserve">Металлическая труба D20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807F4B" w:rsidRDefault="0010176D" w:rsidP="008635D8">
            <w:pPr>
              <w:pStyle w:val="11"/>
              <w:spacing w:after="0"/>
              <w:jc w:val="center"/>
              <w:rPr>
                <w:sz w:val="20"/>
                <w:highlight w:val="yellow"/>
                <w:lang w:val="ru-RU"/>
              </w:rPr>
            </w:pPr>
            <w:r w:rsidRPr="00807F4B">
              <w:rPr>
                <w:sz w:val="20"/>
                <w:highlight w:val="yellow"/>
                <w:lang w:val="ru-RU"/>
              </w:rPr>
              <w:t>1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3C7D80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ru-RU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 xml:space="preserve">Держатель для труб D=20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807F4B" w:rsidRDefault="0010176D" w:rsidP="008635D8">
            <w:pPr>
              <w:pStyle w:val="11"/>
              <w:spacing w:after="0"/>
              <w:jc w:val="center"/>
              <w:rPr>
                <w:sz w:val="20"/>
                <w:highlight w:val="yellow"/>
                <w:lang w:val="ru-RU"/>
              </w:rPr>
            </w:pPr>
            <w:r w:rsidRPr="00807F4B">
              <w:rPr>
                <w:sz w:val="20"/>
                <w:highlight w:val="yellow"/>
                <w:lang w:val="ru-RU"/>
              </w:rPr>
              <w:t>4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3C7D80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ru-RU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Коробка распределительная для внешнего монтажа антенны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807F4B" w:rsidRDefault="0010176D" w:rsidP="008635D8">
            <w:pPr>
              <w:pStyle w:val="11"/>
              <w:spacing w:after="0"/>
              <w:jc w:val="center"/>
              <w:rPr>
                <w:sz w:val="20"/>
                <w:highlight w:val="yellow"/>
                <w:lang w:val="ru-RU"/>
              </w:rPr>
            </w:pPr>
            <w:r w:rsidRPr="00807F4B">
              <w:rPr>
                <w:sz w:val="20"/>
                <w:highlight w:val="yellow"/>
                <w:lang w:val="ru-RU"/>
              </w:rPr>
              <w:t>1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3C7D80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ru-RU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 xml:space="preserve">Пена монтажная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3C7D80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ru-RU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Универсальная клемма для распределительных коробок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807F4B">
              <w:rPr>
                <w:sz w:val="20"/>
                <w:highlight w:val="yellow"/>
                <w:lang w:val="ru-RU"/>
              </w:rPr>
              <w:t>3</w:t>
            </w:r>
          </w:p>
        </w:tc>
      </w:tr>
      <w:tr w:rsidR="0010176D" w:rsidRPr="00716C92" w:rsidTr="008635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Del="003C7D80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9C461E" w:rsidRDefault="0010176D" w:rsidP="008635D8">
            <w:pPr>
              <w:pStyle w:val="11"/>
              <w:spacing w:after="0"/>
              <w:rPr>
                <w:sz w:val="20"/>
                <w:szCs w:val="20"/>
                <w:lang w:val="ru-RU" w:eastAsia="ru-RU"/>
              </w:rPr>
            </w:pPr>
            <w:r w:rsidRPr="009C461E">
              <w:rPr>
                <w:sz w:val="20"/>
                <w:szCs w:val="20"/>
                <w:lang w:val="ru-RU" w:eastAsia="ru-RU"/>
              </w:rPr>
              <w:t>Кабельный наконечник для провода 2,5-4мм2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716C92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D" w:rsidRPr="00716C92" w:rsidRDefault="0010176D" w:rsidP="008635D8">
            <w:pPr>
              <w:pStyle w:val="11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</w:t>
            </w:r>
          </w:p>
        </w:tc>
      </w:tr>
    </w:tbl>
    <w:p w:rsidR="0010176D" w:rsidRDefault="0010176D" w:rsidP="0010176D">
      <w:pPr>
        <w:keepNext/>
        <w:spacing w:line="360" w:lineRule="auto"/>
      </w:pPr>
    </w:p>
    <w:p w:rsidR="0010176D" w:rsidRDefault="0010176D" w:rsidP="0010176D">
      <w:pPr>
        <w:keepNext/>
        <w:spacing w:line="360" w:lineRule="auto"/>
      </w:pPr>
      <w:r w:rsidRPr="00716C92">
        <w:t xml:space="preserve">В случае, если </w:t>
      </w:r>
      <w:r>
        <w:t xml:space="preserve">один УСПД не позволяет </w:t>
      </w:r>
      <w:r w:rsidRPr="00716C92">
        <w:t xml:space="preserve">подключить все приборы учета </w:t>
      </w:r>
      <w:r>
        <w:t>УУ в случае нехватки количества коммуникационных портов в УСПД, ограничений по длине коммуникационных линий портов ПУ</w:t>
      </w:r>
      <w:r w:rsidRPr="00716C92">
        <w:t>, Подрядчик по согласованию с Заказчиком устанавливает дополнительный УСПД</w:t>
      </w:r>
      <w:r>
        <w:t>, при этом каждый установленный УСПД учитывается как отдельный объект.</w:t>
      </w:r>
    </w:p>
    <w:p w:rsidR="0010176D" w:rsidRPr="008F5059" w:rsidRDefault="0010176D" w:rsidP="0010176D">
      <w:pPr>
        <w:keepNext/>
        <w:spacing w:after="0" w:line="360" w:lineRule="auto"/>
        <w:ind w:firstLine="709"/>
        <w:rPr>
          <w:rFonts w:eastAsia="MS Mincho"/>
          <w:bCs/>
        </w:rPr>
      </w:pPr>
      <w:r>
        <w:rPr>
          <w:rFonts w:eastAsia="MS Mincho"/>
          <w:bCs/>
        </w:rPr>
        <w:t xml:space="preserve">Подключаемые к УСПД </w:t>
      </w:r>
      <w:r w:rsidRPr="008F5059">
        <w:rPr>
          <w:rFonts w:eastAsia="MS Mincho"/>
          <w:bCs/>
        </w:rPr>
        <w:t>ПУ должны соответствовать следующим требованиям:</w:t>
      </w:r>
    </w:p>
    <w:p w:rsidR="0010176D" w:rsidRPr="008F5059" w:rsidRDefault="0010176D" w:rsidP="0010176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283"/>
        <w:rPr>
          <w:rFonts w:eastAsia="MS Mincho"/>
          <w:bCs/>
          <w:szCs w:val="20"/>
          <w:lang w:val="x-none" w:eastAsia="x-none"/>
        </w:rPr>
      </w:pPr>
      <w:r w:rsidRPr="008F5059">
        <w:rPr>
          <w:rFonts w:eastAsia="MS Mincho"/>
          <w:bCs/>
          <w:szCs w:val="20"/>
          <w:lang w:val="x-none" w:eastAsia="x-none"/>
        </w:rPr>
        <w:t>ПУ должны обеспечивать возможность чтения из них показаний со скоростью не менее 10 значений измеряемых параметров разного типа в секунду. Такой темп чтения данных не должен оказывать влияние на метрологические характеристики;</w:t>
      </w:r>
    </w:p>
    <w:p w:rsidR="0010176D" w:rsidRPr="008F5059" w:rsidRDefault="0010176D" w:rsidP="0010176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283"/>
        <w:rPr>
          <w:rFonts w:eastAsia="MS Mincho"/>
          <w:bCs/>
          <w:szCs w:val="20"/>
          <w:lang w:val="x-none" w:eastAsia="x-none"/>
        </w:rPr>
      </w:pPr>
      <w:r w:rsidRPr="008F5059">
        <w:rPr>
          <w:rFonts w:eastAsia="MS Mincho"/>
          <w:bCs/>
          <w:szCs w:val="20"/>
          <w:lang w:val="x-none" w:eastAsia="x-none"/>
        </w:rPr>
        <w:t>ПУ должны иметь цифровой порт, соответствующий спецификациям RS232 или RS485, для связи с УСПД;</w:t>
      </w:r>
    </w:p>
    <w:p w:rsidR="0010176D" w:rsidRPr="008F5059" w:rsidRDefault="0010176D" w:rsidP="0010176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283"/>
        <w:rPr>
          <w:rFonts w:eastAsia="MS Mincho"/>
          <w:bCs/>
          <w:szCs w:val="20"/>
          <w:lang w:val="x-none" w:eastAsia="x-none"/>
        </w:rPr>
      </w:pPr>
      <w:r w:rsidRPr="008F5059">
        <w:rPr>
          <w:rFonts w:eastAsia="MS Mincho"/>
          <w:bCs/>
          <w:szCs w:val="20"/>
          <w:lang w:val="x-none" w:eastAsia="x-none"/>
        </w:rPr>
        <w:t>ПУ должны иметь документированный протокол информационного взаимодействия;</w:t>
      </w:r>
    </w:p>
    <w:p w:rsidR="0010176D" w:rsidRPr="008F5059" w:rsidRDefault="0010176D" w:rsidP="0010176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283"/>
        <w:rPr>
          <w:rFonts w:eastAsia="MS Mincho"/>
          <w:bCs/>
          <w:szCs w:val="20"/>
          <w:lang w:val="x-none" w:eastAsia="x-none"/>
        </w:rPr>
      </w:pPr>
      <w:r w:rsidRPr="008F5059">
        <w:rPr>
          <w:rFonts w:eastAsia="MS Mincho"/>
          <w:bCs/>
          <w:szCs w:val="20"/>
          <w:lang w:val="x-none" w:eastAsia="x-none"/>
        </w:rPr>
        <w:lastRenderedPageBreak/>
        <w:t xml:space="preserve">ПУ должны соответствовать требованиям законодательства Российской Федерации об обеспечении единства измерений и </w:t>
      </w:r>
      <w:r w:rsidRPr="008F5059">
        <w:rPr>
          <w:szCs w:val="20"/>
          <w:lang w:val="x-none" w:eastAsia="x-none"/>
        </w:rPr>
        <w:t>Правилам коммерческого учета тепловой энергии, теплоносителя</w:t>
      </w:r>
      <w:r w:rsidRPr="008F5059">
        <w:rPr>
          <w:rFonts w:eastAsia="MS Mincho"/>
          <w:bCs/>
          <w:szCs w:val="20"/>
          <w:lang w:val="x-none" w:eastAsia="x-none"/>
        </w:rPr>
        <w:t>.</w:t>
      </w:r>
    </w:p>
    <w:p w:rsidR="0010176D" w:rsidRPr="00716C92" w:rsidRDefault="0010176D" w:rsidP="0010176D">
      <w:pPr>
        <w:keepNext/>
        <w:spacing w:line="360" w:lineRule="auto"/>
      </w:pPr>
      <w:r>
        <w:t>В случае если установленные на УУ ПУ не соответствуют данным требованиям Исполнитель не осуществляет подключение данного ПУ к УСПД. В случае если все ПУ УУ не соответствуют требованиям Исполнитель информируют Заказчика, Заказчик осуществляет проверку соответствия ПУ требованиям и в случае подтверждения несоответствия исключаем или заменяет данные объект</w:t>
      </w:r>
      <w:r w:rsidRPr="008F5059">
        <w:t xml:space="preserve"> </w:t>
      </w:r>
      <w:r>
        <w:t xml:space="preserve">в адресном </w:t>
      </w:r>
      <w:r w:rsidRPr="008F5059">
        <w:t>перечн</w:t>
      </w:r>
      <w:r>
        <w:t>е</w:t>
      </w:r>
      <w:r w:rsidRPr="008F5059">
        <w:t>.</w:t>
      </w:r>
    </w:p>
    <w:p w:rsidR="0010176D" w:rsidRPr="00716C92" w:rsidRDefault="0010176D" w:rsidP="0010176D">
      <w:pPr>
        <w:spacing w:after="0" w:line="360" w:lineRule="auto"/>
        <w:ind w:firstLine="709"/>
      </w:pPr>
      <w:r w:rsidRPr="00716C92">
        <w:t>Заказчик должен организовать предоставление потребителями доступа специалистов Подрядчика для проведения работ на УУ</w:t>
      </w:r>
      <w:r>
        <w:t>, согласно предоставленному перечню объектов</w:t>
      </w:r>
      <w:r w:rsidRPr="00716C92">
        <w:t>.</w:t>
      </w:r>
    </w:p>
    <w:p w:rsidR="00791E81" w:rsidRDefault="00791E81"/>
    <w:sectPr w:rsidR="0079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718"/>
    <w:multiLevelType w:val="multilevel"/>
    <w:tmpl w:val="32623CA4"/>
    <w:lvl w:ilvl="0">
      <w:start w:val="1"/>
      <w:numFmt w:val="decimal"/>
      <w:pStyle w:val="1"/>
      <w:suff w:val="space"/>
      <w:lvlText w:val="%1"/>
      <w:lvlJc w:val="left"/>
      <w:pPr>
        <w:ind w:left="145" w:hanging="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2"/>
        </w:tabs>
        <w:ind w:left="1562"/>
      </w:pPr>
      <w:rPr>
        <w:rFonts w:cs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5104"/>
        </w:tabs>
        <w:ind w:left="5954"/>
      </w:pPr>
      <w:rPr>
        <w:rFonts w:cs="Times New Roman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3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-1536"/>
        </w:tabs>
        <w:ind w:left="-2124" w:firstLine="850"/>
      </w:pPr>
      <w:rPr>
        <w:rFonts w:ascii="Times New Roman" w:hAnsi="Times New Roman" w:cs="Times New Roman" w:hint="default"/>
        <w:b/>
        <w:i w:val="0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-1176"/>
        </w:tabs>
        <w:ind w:left="-2124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5"/>
        </w:tabs>
        <w:ind w:left="-1273" w:hanging="852"/>
      </w:pPr>
      <w:rPr>
        <w:rFonts w:ascii="Arial Narrow" w:hAnsi="Arial Narrow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816"/>
        </w:tabs>
        <w:ind w:left="-2124" w:hanging="852"/>
      </w:pPr>
      <w:rPr>
        <w:rFonts w:ascii="Arial Narrow" w:hAnsi="Arial Narrow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456"/>
        </w:tabs>
        <w:ind w:left="-2124" w:hanging="852"/>
      </w:pPr>
      <w:rPr>
        <w:rFonts w:ascii="Arial Narrow" w:hAnsi="Arial Narrow" w:cs="Times New Roman" w:hint="default"/>
      </w:rPr>
    </w:lvl>
  </w:abstractNum>
  <w:abstractNum w:abstractNumId="1" w15:restartNumberingAfterBreak="0">
    <w:nsid w:val="31FF4DDE"/>
    <w:multiLevelType w:val="hybridMultilevel"/>
    <w:tmpl w:val="2C74A9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05A657F"/>
    <w:multiLevelType w:val="hybridMultilevel"/>
    <w:tmpl w:val="1CD8D096"/>
    <w:lvl w:ilvl="0" w:tplc="41E6845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B26A1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20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C7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23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2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00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2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43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84A"/>
    <w:multiLevelType w:val="hybridMultilevel"/>
    <w:tmpl w:val="EA2A155A"/>
    <w:lvl w:ilvl="0" w:tplc="0419000F">
      <w:start w:val="1"/>
      <w:numFmt w:val="bullet"/>
      <w:pStyle w:val="fdcatd-marker-lis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6D"/>
    <w:rsid w:val="0010176D"/>
    <w:rsid w:val="00791E81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A89C-0992-4310-BF23-D068F8FD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6D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1,heading 1,Глава,Headline1:Überschrift 1,Überschrift 0,Header 1,Heading 10,Head1,Heading apps,Heading 101,Head11,Heading apps1,h1,Chapter,Überschrift 1a,H1&lt;------------------,Headline11,Headline1:Überschrift 11,H11,H12,Header 11,H111,H13"/>
    <w:basedOn w:val="a"/>
    <w:next w:val="a"/>
    <w:link w:val="10"/>
    <w:qFormat/>
    <w:rsid w:val="0010176D"/>
    <w:pPr>
      <w:keepNext/>
      <w:keepLines/>
      <w:pageBreakBefore/>
      <w:numPr>
        <w:numId w:val="1"/>
      </w:numPr>
      <w:tabs>
        <w:tab w:val="left" w:pos="1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60" w:line="360" w:lineRule="auto"/>
      <w:jc w:val="left"/>
      <w:outlineLvl w:val="0"/>
    </w:pPr>
    <w:rPr>
      <w:b/>
      <w:caps/>
      <w:sz w:val="32"/>
      <w:szCs w:val="44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10176D"/>
    <w:pPr>
      <w:keepNext/>
      <w:keepLines/>
      <w:numPr>
        <w:ilvl w:val="1"/>
        <w:numId w:val="1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line="360" w:lineRule="auto"/>
      <w:ind w:firstLine="0"/>
      <w:jc w:val="left"/>
      <w:outlineLvl w:val="1"/>
    </w:pPr>
    <w:rPr>
      <w:rFonts w:eastAsia="Arial Unicode MS"/>
      <w:b/>
      <w:sz w:val="28"/>
      <w:szCs w:val="44"/>
      <w:lang w:val="x-none" w:eastAsia="x-none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10176D"/>
    <w:pPr>
      <w:keepNext/>
      <w:keepLines/>
      <w:numPr>
        <w:ilvl w:val="2"/>
        <w:numId w:val="1"/>
      </w:numPr>
      <w:tabs>
        <w:tab w:val="left" w:pos="1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line="360" w:lineRule="auto"/>
      <w:ind w:firstLine="0"/>
      <w:jc w:val="left"/>
      <w:outlineLvl w:val="2"/>
    </w:pPr>
    <w:rPr>
      <w:b/>
      <w:sz w:val="28"/>
      <w:szCs w:val="38"/>
      <w:lang w:val="x-none" w:eastAsia="x-none"/>
    </w:rPr>
  </w:style>
  <w:style w:type="paragraph" w:styleId="4">
    <w:name w:val="heading 4"/>
    <w:basedOn w:val="a"/>
    <w:next w:val="a"/>
    <w:link w:val="40"/>
    <w:qFormat/>
    <w:rsid w:val="0010176D"/>
    <w:pPr>
      <w:keepNext/>
      <w:keepLines/>
      <w:numPr>
        <w:ilvl w:val="3"/>
        <w:numId w:val="1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line="360" w:lineRule="auto"/>
      <w:jc w:val="left"/>
      <w:outlineLvl w:val="3"/>
    </w:pPr>
    <w:rPr>
      <w:b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0176D"/>
    <w:pPr>
      <w:keepNext/>
      <w:keepLines/>
      <w:numPr>
        <w:ilvl w:val="4"/>
        <w:numId w:val="1"/>
      </w:numPr>
      <w:tabs>
        <w:tab w:val="left" w:pos="1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/>
      <w:jc w:val="left"/>
      <w:outlineLvl w:val="4"/>
    </w:pPr>
    <w:rPr>
      <w:b/>
      <w:sz w:val="26"/>
      <w:szCs w:val="28"/>
      <w:lang w:val="x-none" w:eastAsia="x-none"/>
    </w:rPr>
  </w:style>
  <w:style w:type="paragraph" w:styleId="6">
    <w:name w:val="heading 6"/>
    <w:basedOn w:val="a"/>
    <w:next w:val="a"/>
    <w:link w:val="60"/>
    <w:autoRedefine/>
    <w:qFormat/>
    <w:rsid w:val="0010176D"/>
    <w:pPr>
      <w:keepNext/>
      <w:keepLines/>
      <w:numPr>
        <w:ilvl w:val="5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/>
      <w:jc w:val="left"/>
      <w:outlineLvl w:val="5"/>
    </w:pPr>
    <w:rPr>
      <w:b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176D"/>
    <w:pPr>
      <w:keepNext/>
      <w:keepLines/>
      <w:numPr>
        <w:ilvl w:val="6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jc w:val="left"/>
      <w:outlineLvl w:val="6"/>
    </w:pPr>
    <w:rPr>
      <w:rFonts w:ascii="Arial" w:hAnsi="Arial"/>
      <w:b/>
      <w:i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0176D"/>
    <w:pPr>
      <w:keepNext/>
      <w:keepLines/>
      <w:numPr>
        <w:ilvl w:val="7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jc w:val="left"/>
      <w:outlineLvl w:val="7"/>
    </w:pPr>
    <w:rPr>
      <w:rFonts w:ascii="Arial" w:hAnsi="Arial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0176D"/>
    <w:pPr>
      <w:keepNext/>
      <w:keepLines/>
      <w:numPr>
        <w:ilvl w:val="8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jc w:val="left"/>
      <w:outlineLvl w:val="8"/>
    </w:pPr>
    <w:rPr>
      <w:rFonts w:ascii="Arial" w:hAnsi="Arial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6D"/>
    <w:rPr>
      <w:rFonts w:ascii="Times New Roman" w:eastAsia="Times New Roman" w:hAnsi="Times New Roman" w:cs="Times New Roman"/>
      <w:b/>
      <w:caps/>
      <w:sz w:val="32"/>
      <w:szCs w:val="44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10176D"/>
    <w:rPr>
      <w:rFonts w:ascii="Times New Roman" w:eastAsia="Arial Unicode MS" w:hAnsi="Times New Roman" w:cs="Times New Roman"/>
      <w:b/>
      <w:sz w:val="28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10176D"/>
    <w:rPr>
      <w:rFonts w:ascii="Times New Roman" w:eastAsia="Times New Roman" w:hAnsi="Times New Roman" w:cs="Times New Roman"/>
      <w:b/>
      <w:sz w:val="28"/>
      <w:szCs w:val="38"/>
      <w:lang w:val="x-none" w:eastAsia="x-none"/>
    </w:rPr>
  </w:style>
  <w:style w:type="character" w:customStyle="1" w:styleId="40">
    <w:name w:val="Заголовок 4 Знак"/>
    <w:basedOn w:val="a0"/>
    <w:link w:val="4"/>
    <w:rsid w:val="0010176D"/>
    <w:rPr>
      <w:rFonts w:ascii="Times New Roman" w:eastAsia="Times New Roman" w:hAnsi="Times New Roman" w:cs="Times New Roman"/>
      <w:b/>
      <w:sz w:val="26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0176D"/>
    <w:rPr>
      <w:rFonts w:ascii="Times New Roman" w:eastAsia="Times New Roman" w:hAnsi="Times New Roman" w:cs="Times New Roman"/>
      <w:b/>
      <w:sz w:val="26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0176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176D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0176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0176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3">
    <w:name w:val="caption"/>
    <w:basedOn w:val="a"/>
    <w:next w:val="a"/>
    <w:link w:val="a4"/>
    <w:autoRedefine/>
    <w:uiPriority w:val="35"/>
    <w:qFormat/>
    <w:rsid w:val="0010176D"/>
    <w:pPr>
      <w:keepNext/>
      <w:spacing w:before="80" w:after="0" w:line="240" w:lineRule="auto"/>
      <w:ind w:left="425" w:right="-595" w:firstLine="0"/>
      <w:jc w:val="right"/>
    </w:pPr>
    <w:rPr>
      <w:i/>
      <w:lang w:val="x-none" w:eastAsia="x-none"/>
    </w:rPr>
  </w:style>
  <w:style w:type="paragraph" w:styleId="a5">
    <w:name w:val="annotation text"/>
    <w:basedOn w:val="a"/>
    <w:link w:val="a6"/>
    <w:uiPriority w:val="99"/>
    <w:rsid w:val="0010176D"/>
    <w:pPr>
      <w:ind w:left="851" w:firstLine="709"/>
    </w:pPr>
    <w:rPr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017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uiPriority w:val="99"/>
    <w:semiHidden/>
    <w:rsid w:val="0010176D"/>
    <w:rPr>
      <w:rFonts w:cs="Times New Roman"/>
      <w:sz w:val="16"/>
      <w:szCs w:val="16"/>
    </w:rPr>
  </w:style>
  <w:style w:type="paragraph" w:customStyle="1" w:styleId="fdcatd-marker-list">
    <w:name w:val="fdcatd-marker-list"/>
    <w:basedOn w:val="a"/>
    <w:rsid w:val="0010176D"/>
    <w:pPr>
      <w:keepNext/>
      <w:numPr>
        <w:numId w:val="2"/>
      </w:numPr>
      <w:spacing w:before="120" w:line="360" w:lineRule="auto"/>
    </w:pPr>
  </w:style>
  <w:style w:type="character" w:customStyle="1" w:styleId="a4">
    <w:name w:val="Название объекта Знак"/>
    <w:link w:val="a3"/>
    <w:uiPriority w:val="35"/>
    <w:rsid w:val="0010176D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11">
    <w:name w:val="таблица1"/>
    <w:basedOn w:val="a"/>
    <w:link w:val="12"/>
    <w:qFormat/>
    <w:rsid w:val="0010176D"/>
    <w:pPr>
      <w:spacing w:line="240" w:lineRule="auto"/>
      <w:ind w:firstLine="0"/>
    </w:pPr>
    <w:rPr>
      <w:lang w:val="x-none" w:eastAsia="x-none"/>
    </w:rPr>
  </w:style>
  <w:style w:type="character" w:customStyle="1" w:styleId="12">
    <w:name w:val="таблица1 Знак"/>
    <w:link w:val="11"/>
    <w:rsid w:val="001017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2016-05-16T14:33:00Z</dcterms:created>
  <dcterms:modified xsi:type="dcterms:W3CDTF">2016-05-16T14:35:00Z</dcterms:modified>
</cp:coreProperties>
</file>