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1" w:rsidRDefault="00ED15C1" w:rsidP="00ED15C1">
      <w:pPr>
        <w:spacing w:after="0" w:line="240" w:lineRule="auto"/>
        <w:rPr>
          <w:rFonts w:ascii="Times New Roman" w:hAnsi="Times New Roman" w:cs="Times New Roman"/>
        </w:rPr>
      </w:pPr>
      <w:r w:rsidRPr="00ED15C1">
        <w:rPr>
          <w:rFonts w:ascii="Times New Roman" w:hAnsi="Times New Roman" w:cs="Times New Roman"/>
        </w:rPr>
        <w:t>Здравствуйте</w:t>
      </w:r>
      <w:proofErr w:type="gramStart"/>
      <w:r w:rsidRPr="00ED15C1">
        <w:rPr>
          <w:rFonts w:ascii="Times New Roman" w:hAnsi="Times New Roman" w:cs="Times New Roman"/>
        </w:rPr>
        <w:t xml:space="preserve"> !</w:t>
      </w:r>
      <w:proofErr w:type="gramEnd"/>
      <w:r w:rsidRPr="00ED15C1">
        <w:rPr>
          <w:rFonts w:ascii="Times New Roman" w:hAnsi="Times New Roman" w:cs="Times New Roman"/>
        </w:rPr>
        <w:t xml:space="preserve"> Требуется составить смету на ремонтные работы</w:t>
      </w:r>
      <w:proofErr w:type="gramStart"/>
      <w:r w:rsidRPr="00ED15C1">
        <w:rPr>
          <w:rFonts w:ascii="Times New Roman" w:hAnsi="Times New Roman" w:cs="Times New Roman"/>
        </w:rPr>
        <w:t xml:space="preserve"> ,</w:t>
      </w:r>
      <w:proofErr w:type="gramEnd"/>
      <w:r w:rsidRPr="00ED15C1">
        <w:rPr>
          <w:rFonts w:ascii="Times New Roman" w:hAnsi="Times New Roman" w:cs="Times New Roman"/>
        </w:rPr>
        <w:t xml:space="preserve"> черновые материалы и материалы по отделки на квартиру . На сумму 1 940 000 </w:t>
      </w:r>
      <w:proofErr w:type="spellStart"/>
      <w:r w:rsidRPr="00ED15C1">
        <w:rPr>
          <w:rFonts w:ascii="Times New Roman" w:hAnsi="Times New Roman" w:cs="Times New Roman"/>
        </w:rPr>
        <w:t>руб</w:t>
      </w:r>
      <w:proofErr w:type="spellEnd"/>
    </w:p>
    <w:p w:rsidR="00771593" w:rsidRPr="00ED15C1" w:rsidRDefault="00ED15C1" w:rsidP="00ED15C1">
      <w:pPr>
        <w:spacing w:after="0" w:line="240" w:lineRule="auto"/>
        <w:rPr>
          <w:rFonts w:ascii="Times New Roman" w:hAnsi="Times New Roman" w:cs="Times New Roman"/>
        </w:rPr>
      </w:pPr>
      <w:r w:rsidRPr="00ED15C1">
        <w:rPr>
          <w:rFonts w:ascii="Times New Roman" w:hAnsi="Times New Roman" w:cs="Times New Roman"/>
        </w:rPr>
        <w:br/>
        <w:t>Однокомнатная квартира в панельном доме серии п44-Т</w:t>
      </w:r>
      <w:proofErr w:type="gramStart"/>
      <w:r w:rsidRPr="00ED15C1">
        <w:rPr>
          <w:rFonts w:ascii="Times New Roman" w:hAnsi="Times New Roman" w:cs="Times New Roman"/>
        </w:rPr>
        <w:t xml:space="preserve"> .</w:t>
      </w:r>
      <w:proofErr w:type="gramEnd"/>
      <w:r w:rsidRPr="00ED15C1">
        <w:rPr>
          <w:rFonts w:ascii="Times New Roman" w:hAnsi="Times New Roman" w:cs="Times New Roman"/>
        </w:rPr>
        <w:br/>
      </w:r>
      <w:r w:rsidRPr="00ED15C1">
        <w:rPr>
          <w:rFonts w:ascii="Times New Roman" w:hAnsi="Times New Roman" w:cs="Times New Roman"/>
        </w:rPr>
        <w:br/>
      </w:r>
      <w:proofErr w:type="spellStart"/>
      <w:r w:rsidRPr="00ED15C1">
        <w:rPr>
          <w:rFonts w:ascii="Times New Roman" w:hAnsi="Times New Roman" w:cs="Times New Roman"/>
        </w:rPr>
        <w:t>Вх</w:t>
      </w:r>
      <w:proofErr w:type="spellEnd"/>
      <w:r w:rsidRPr="00ED15C1">
        <w:rPr>
          <w:rFonts w:ascii="Times New Roman" w:hAnsi="Times New Roman" w:cs="Times New Roman"/>
        </w:rPr>
        <w:t xml:space="preserve"> данные </w:t>
      </w:r>
      <w:r w:rsidRPr="00ED15C1">
        <w:rPr>
          <w:rFonts w:ascii="Times New Roman" w:hAnsi="Times New Roman" w:cs="Times New Roman"/>
        </w:rPr>
        <w:br/>
        <w:t xml:space="preserve">Площадь 40 </w:t>
      </w:r>
      <w:proofErr w:type="spellStart"/>
      <w:r w:rsidRPr="00ED15C1">
        <w:rPr>
          <w:rFonts w:ascii="Times New Roman" w:hAnsi="Times New Roman" w:cs="Times New Roman"/>
        </w:rPr>
        <w:t>кв</w:t>
      </w:r>
      <w:proofErr w:type="spellEnd"/>
      <w:r w:rsidRPr="00ED15C1">
        <w:rPr>
          <w:rFonts w:ascii="Times New Roman" w:hAnsi="Times New Roman" w:cs="Times New Roman"/>
        </w:rPr>
        <w:t xml:space="preserve"> м </w:t>
      </w:r>
      <w:r w:rsidRPr="00ED15C1">
        <w:rPr>
          <w:rFonts w:ascii="Times New Roman" w:hAnsi="Times New Roman" w:cs="Times New Roman"/>
        </w:rPr>
        <w:br/>
        <w:t xml:space="preserve">Высота 2.7 </w:t>
      </w:r>
      <w:r w:rsidRPr="00ED15C1">
        <w:rPr>
          <w:rFonts w:ascii="Times New Roman" w:hAnsi="Times New Roman" w:cs="Times New Roman"/>
        </w:rPr>
        <w:br/>
        <w:t xml:space="preserve">Коридор : натяжной потолок, обои , ламинат </w:t>
      </w:r>
      <w:r w:rsidRPr="00ED15C1">
        <w:rPr>
          <w:rFonts w:ascii="Times New Roman" w:hAnsi="Times New Roman" w:cs="Times New Roman"/>
        </w:rPr>
        <w:br/>
        <w:t xml:space="preserve">Большая комната : натяжной потолок , обои ламинат </w:t>
      </w:r>
      <w:r w:rsidRPr="00ED15C1">
        <w:rPr>
          <w:rFonts w:ascii="Times New Roman" w:hAnsi="Times New Roman" w:cs="Times New Roman"/>
        </w:rPr>
        <w:br/>
        <w:t xml:space="preserve">Кухня : натяжной потолок, плитка , обои </w:t>
      </w:r>
      <w:r w:rsidRPr="00ED15C1">
        <w:rPr>
          <w:rFonts w:ascii="Times New Roman" w:hAnsi="Times New Roman" w:cs="Times New Roman"/>
        </w:rPr>
        <w:br/>
        <w:t xml:space="preserve">Ванна : стены-плитка </w:t>
      </w:r>
      <w:proofErr w:type="spellStart"/>
      <w:r w:rsidRPr="00ED15C1">
        <w:rPr>
          <w:rFonts w:ascii="Times New Roman" w:hAnsi="Times New Roman" w:cs="Times New Roman"/>
        </w:rPr>
        <w:t>пол-плитка</w:t>
      </w:r>
      <w:proofErr w:type="spellEnd"/>
      <w:r w:rsidRPr="00ED15C1">
        <w:rPr>
          <w:rFonts w:ascii="Times New Roman" w:hAnsi="Times New Roman" w:cs="Times New Roman"/>
        </w:rPr>
        <w:t xml:space="preserve"> ,потолок-натяжной </w:t>
      </w:r>
      <w:r w:rsidRPr="00ED15C1">
        <w:rPr>
          <w:rFonts w:ascii="Times New Roman" w:hAnsi="Times New Roman" w:cs="Times New Roman"/>
        </w:rPr>
        <w:br/>
        <w:t>Кондиционер</w:t>
      </w:r>
      <w:r w:rsidRPr="00ED15C1">
        <w:rPr>
          <w:rFonts w:ascii="Times New Roman" w:hAnsi="Times New Roman" w:cs="Times New Roman"/>
        </w:rPr>
        <w:br/>
        <w:t>Входная дверь железная</w:t>
      </w:r>
      <w:r w:rsidRPr="00ED15C1">
        <w:rPr>
          <w:rFonts w:ascii="Times New Roman" w:hAnsi="Times New Roman" w:cs="Times New Roman"/>
        </w:rPr>
        <w:br/>
        <w:t>Так же в смете нужно учесть закон .</w:t>
      </w:r>
      <w:r w:rsidRPr="00ED15C1">
        <w:rPr>
          <w:rFonts w:ascii="Times New Roman" w:hAnsi="Times New Roman" w:cs="Times New Roman"/>
        </w:rPr>
        <w:br/>
      </w:r>
      <w:r w:rsidRPr="00ED15C1">
        <w:rPr>
          <w:rFonts w:ascii="Times New Roman" w:hAnsi="Times New Roman" w:cs="Times New Roman"/>
        </w:rPr>
        <w:br/>
      </w:r>
      <w:bookmarkStart w:id="0" w:name="_GoBack"/>
      <w:bookmarkEnd w:id="0"/>
      <w:r w:rsidRPr="00ED15C1">
        <w:rPr>
          <w:rFonts w:ascii="Times New Roman" w:hAnsi="Times New Roman" w:cs="Times New Roman"/>
        </w:rPr>
        <w:t>Согласно подпункту 4 пункта 3 статьи 220 Кодекса в фактические расходы на приобретение квартиры, комнаты или доли (долей) в них могут включаться следующие расходы:</w:t>
      </w:r>
      <w:r w:rsidRPr="00ED15C1">
        <w:rPr>
          <w:rFonts w:ascii="Times New Roman" w:hAnsi="Times New Roman" w:cs="Times New Roman"/>
        </w:rPr>
        <w:br/>
        <w:t>- расходы на приобретение квартиры, комнаты или доли (долей) в них либо прав на квартиру, комнату или доли (долей) в них в строящемся доме;</w:t>
      </w:r>
      <w:r w:rsidRPr="00ED15C1">
        <w:rPr>
          <w:rFonts w:ascii="Times New Roman" w:hAnsi="Times New Roman" w:cs="Times New Roman"/>
        </w:rPr>
        <w:br/>
        <w:t>- расходы на приобретение отделочных материалов;</w:t>
      </w:r>
      <w:r w:rsidRPr="00ED15C1">
        <w:rPr>
          <w:rFonts w:ascii="Times New Roman" w:hAnsi="Times New Roman" w:cs="Times New Roman"/>
        </w:rPr>
        <w:br/>
        <w:t>- расходы на работы, связанные с отделкой квартиры, комнаты или доли (долей) в них, а также расходы на разработку проектной и сметной документации на проведение отделочных работ.</w:t>
      </w:r>
      <w:r w:rsidRPr="00ED15C1">
        <w:rPr>
          <w:rFonts w:ascii="Times New Roman" w:hAnsi="Times New Roman" w:cs="Times New Roman"/>
        </w:rPr>
        <w:br/>
        <w:t xml:space="preserve"> В целях определения состава расходов, связанных с выполнением налогоплательщиками отделочных работ и приобретением ими отделочных материалов, включаемых в сумму имущественного налогового вычета, следует руководствоваться перечнем работ, относимых к отделочным работам, в соответствии с Общероссийским классификатором видов экономической деятельности </w:t>
      </w:r>
      <w:proofErr w:type="gramStart"/>
      <w:r w:rsidRPr="00ED15C1">
        <w:rPr>
          <w:rFonts w:ascii="Times New Roman" w:hAnsi="Times New Roman" w:cs="Times New Roman"/>
        </w:rPr>
        <w:t>ОК</w:t>
      </w:r>
      <w:proofErr w:type="gramEnd"/>
      <w:r w:rsidRPr="00ED15C1">
        <w:rPr>
          <w:rFonts w:ascii="Times New Roman" w:hAnsi="Times New Roman" w:cs="Times New Roman"/>
        </w:rPr>
        <w:t xml:space="preserve"> 029-2007 (ОКВЭД) (КДЕС, ред. 1), группа 45.4 "Производство отделочных работ".</w:t>
      </w:r>
      <w:r w:rsidRPr="00ED15C1">
        <w:rPr>
          <w:rFonts w:ascii="Times New Roman" w:hAnsi="Times New Roman" w:cs="Times New Roman"/>
        </w:rPr>
        <w:br/>
        <w:t>При этом к отделочным материалам могут быть отнесены все материалы, используемые при производстве вышеуказанных отделочных работ (основание: письмо ФНС России от 02.02.2012 N ЕД-4-3/1606@, письмо Минфина России от 17.01.2012 N 03-04-08/7-3).</w:t>
      </w:r>
      <w:r w:rsidRPr="00ED15C1">
        <w:rPr>
          <w:rFonts w:ascii="Times New Roman" w:hAnsi="Times New Roman" w:cs="Times New Roman"/>
        </w:rPr>
        <w:br/>
        <w:t>В вышеуказанном перечне работ указанной группы 45.4 содержатся, в частности, работы с кодами: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45.4      Производство отделочных работ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45.41     Производство штукатурных работ</w:t>
      </w:r>
      <w:proofErr w:type="gramStart"/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</w:t>
      </w:r>
      <w:proofErr w:type="gramEnd"/>
      <w:r w:rsidRPr="00ED15C1">
        <w:rPr>
          <w:rFonts w:ascii="Times New Roman" w:hAnsi="Times New Roman" w:cs="Times New Roman"/>
        </w:rPr>
        <w:t>та группировка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производство  внешних и внутренних штукатурных работ в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зданиях  и   других   строительных   объектах,   включая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установку штукатурных сеток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устройство сухой штукатурки с применением  гипсовых  и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других облицовочных листов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45.42     Производство столярных и плотничных работ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Эта группировка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установку   изделий   и   конструкций   несобственного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</w:r>
      <w:r w:rsidRPr="00ED15C1">
        <w:rPr>
          <w:rFonts w:ascii="Times New Roman" w:hAnsi="Times New Roman" w:cs="Times New Roman"/>
        </w:rPr>
        <w:lastRenderedPageBreak/>
        <w:t>          изготовления:   дверных  и  оконных  блоков  и  коробок,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кухонного оборудования,  лестниц, оборудования магазинов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и т.п., из деревянных и других материалов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производство работ по внутренней  отделке  (устройству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потолков,  обшивке стен деревянными панелями,  установке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передвижных перегородок и т.п.)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Эта группировка не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устройство  паркетных  и  прочих  деревянных  покрытий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полов, см. 45.43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установку оград и ограждений, см. 45.34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установку   декоративных  металлических  изделий,  см.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45.45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45.43     Устройство покрытий полов и облицовка стен</w:t>
      </w:r>
      <w:proofErr w:type="gramStart"/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</w:t>
      </w:r>
      <w:proofErr w:type="gramEnd"/>
      <w:r w:rsidRPr="00ED15C1">
        <w:rPr>
          <w:rFonts w:ascii="Times New Roman" w:hAnsi="Times New Roman" w:cs="Times New Roman"/>
        </w:rPr>
        <w:t>та группировка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облицовку  внутренних   и   наружных   стен  зданий  и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сооружений, полов, участков,  прилегающих  к  зданиям  и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сооружениям  (дорожек,   внутренних  двориков  и  т.п.),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керамическими,   бетонными   и   каменными   плитами   и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плитками для стен и пола, керамическими изразцами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устройство  паркетных  и  других  деревянных  покрытий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полов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настил  ковровых  покрытий,  линолеума,  покрытий   из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резины и пластмассы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облицовку полов и стен тераццо, мрамором,  гранитом  и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т.п.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оклеивание стен обоями</w:t>
      </w:r>
      <w:proofErr w:type="gramStart"/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</w:t>
      </w:r>
      <w:proofErr w:type="gramEnd"/>
      <w:r w:rsidRPr="00ED15C1">
        <w:rPr>
          <w:rFonts w:ascii="Times New Roman" w:hAnsi="Times New Roman" w:cs="Times New Roman"/>
        </w:rPr>
        <w:t>та группировка не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устройство бетонных полов, см. 45.25.3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обшивку стен деревянными панелями, см. 45.42</w:t>
      </w:r>
      <w:r w:rsidRPr="00ED15C1">
        <w:rPr>
          <w:rFonts w:ascii="Times New Roman" w:hAnsi="Times New Roman" w:cs="Times New Roman"/>
        </w:rPr>
        <w:br/>
      </w:r>
      <w:r w:rsidRPr="00ED15C1">
        <w:rPr>
          <w:rFonts w:ascii="Times New Roman" w:hAnsi="Times New Roman" w:cs="Times New Roman"/>
        </w:rPr>
        <w:lastRenderedPageBreak/>
        <w:t> </w:t>
      </w:r>
      <w:r w:rsidRPr="00ED15C1">
        <w:rPr>
          <w:rFonts w:ascii="Times New Roman" w:hAnsi="Times New Roman" w:cs="Times New Roman"/>
        </w:rPr>
        <w:br/>
        <w:t>          - мощение дорог, см. 45.25.5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деятельность дизайнеров по  созданию  интерьеров,  см.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74.87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 xml:space="preserve">(в ред. Изменения 1/2007 ОКВЭД,  утв. Приказом </w:t>
      </w:r>
      <w:proofErr w:type="spellStart"/>
      <w:r w:rsidRPr="00ED15C1">
        <w:rPr>
          <w:rFonts w:ascii="Times New Roman" w:hAnsi="Times New Roman" w:cs="Times New Roman"/>
        </w:rPr>
        <w:t>Ростехрегулирования</w:t>
      </w:r>
      <w:proofErr w:type="spellEnd"/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от 22.11.2007 N 329-ст)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45.44     Производство малярных и стекольных работ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45.44.1   Производство стекольных работ</w:t>
      </w:r>
      <w:proofErr w:type="gramStart"/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</w:t>
      </w:r>
      <w:proofErr w:type="gramEnd"/>
      <w:r w:rsidRPr="00ED15C1">
        <w:rPr>
          <w:rFonts w:ascii="Times New Roman" w:hAnsi="Times New Roman" w:cs="Times New Roman"/>
        </w:rPr>
        <w:t>та группировка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установку стекол, включая зеркальные и т.п.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Эта группировка не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установку оконных блоков, см. 45.42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45.44.2   Производство малярных работ</w:t>
      </w:r>
      <w:proofErr w:type="gramStart"/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</w:t>
      </w:r>
      <w:proofErr w:type="gramEnd"/>
      <w:r w:rsidRPr="00ED15C1">
        <w:rPr>
          <w:rFonts w:ascii="Times New Roman" w:hAnsi="Times New Roman" w:cs="Times New Roman"/>
        </w:rPr>
        <w:t>та группировка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окрашивание зданий внутри  и  снаружи  и  производство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прочих   аналогичных   работ   (нанесение   декоративных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покрытий, лаков и т.п.)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окрашивание кровельных покрытий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окрашивание инженерных сооружений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окрашивание ограждений, решеток и т.п.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Эта группировка не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        - обеспечение гидроизоляции, см. 45.22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разметку краской проезжей части  дорог,  автомобильных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стоянок и т.п., см. 45.23.1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45.45     Производство прочих отделочных и завершающих работ</w:t>
      </w:r>
      <w:proofErr w:type="gramStart"/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</w:t>
      </w:r>
      <w:proofErr w:type="gramEnd"/>
      <w:r w:rsidRPr="00ED15C1">
        <w:rPr>
          <w:rFonts w:ascii="Times New Roman" w:hAnsi="Times New Roman" w:cs="Times New Roman"/>
        </w:rPr>
        <w:t>та группировка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   - установку частных плавательных бассейнов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пароструйную,  пескоструйную  и прочую очистку фасадов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зданий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</w:r>
      <w:r w:rsidRPr="00ED15C1">
        <w:rPr>
          <w:rFonts w:ascii="Times New Roman" w:hAnsi="Times New Roman" w:cs="Times New Roman"/>
        </w:rPr>
        <w:lastRenderedPageBreak/>
        <w:t>          - производство прочих отделочных и завершающих работ, не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включенных  в  другие  группировки,  например  установка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декоративных   металлических  изделий  (панелей,  сеток,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решеток, в том числе на радиаторы)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Этот класс не включает: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- внутреннюю уборку зданий и  сооружений,  кроме  уборки</w:t>
      </w:r>
      <w:r w:rsidRPr="00ED15C1">
        <w:rPr>
          <w:rFonts w:ascii="Times New Roman" w:hAnsi="Times New Roman" w:cs="Times New Roman"/>
        </w:rPr>
        <w:br/>
        <w:t> </w:t>
      </w:r>
      <w:r w:rsidRPr="00ED15C1">
        <w:rPr>
          <w:rFonts w:ascii="Times New Roman" w:hAnsi="Times New Roman" w:cs="Times New Roman"/>
        </w:rPr>
        <w:br/>
        <w:t>          зданий после строительства, см. 74.70.1</w:t>
      </w:r>
      <w:r w:rsidRPr="00ED15C1">
        <w:rPr>
          <w:rFonts w:ascii="Times New Roman" w:hAnsi="Times New Roman" w:cs="Times New Roman"/>
        </w:rPr>
        <w:br/>
      </w:r>
    </w:p>
    <w:sectPr w:rsidR="00771593" w:rsidRPr="00ED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AE"/>
    <w:rsid w:val="00134520"/>
    <w:rsid w:val="0055170B"/>
    <w:rsid w:val="00A24FAE"/>
    <w:rsid w:val="00E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2</cp:revision>
  <dcterms:created xsi:type="dcterms:W3CDTF">2016-05-10T14:36:00Z</dcterms:created>
  <dcterms:modified xsi:type="dcterms:W3CDTF">2016-05-10T14:38:00Z</dcterms:modified>
</cp:coreProperties>
</file>